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B5CA37A" w14:textId="036D47CE" w:rsidR="00B91B2D" w:rsidRPr="00FF136E" w:rsidRDefault="0090560C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B91B2D">
        <w:rPr>
          <w:rFonts w:ascii="Times New Roman" w:hAnsi="Times New Roman" w:cs="Times New Roman"/>
          <w:b/>
          <w:bCs/>
        </w:rPr>
        <w:br/>
      </w:r>
      <w:r w:rsidR="00B91B2D" w:rsidRPr="00FF136E">
        <w:rPr>
          <w:rFonts w:ascii="Times New Roman" w:hAnsi="Times New Roman" w:cs="Times New Roman"/>
          <w:kern w:val="0"/>
        </w:rPr>
        <w:t xml:space="preserve">Nr </w:t>
      </w:r>
      <w:r w:rsidR="00B91B2D" w:rsidRPr="00DE1240">
        <w:rPr>
          <w:rFonts w:ascii="Times New Roman" w:hAnsi="Times New Roman" w:cs="Times New Roman"/>
          <w:kern w:val="0"/>
        </w:rPr>
        <w:t>FESW.05.03-IZ.00-0002/25-00</w:t>
      </w:r>
    </w:p>
    <w:p w14:paraId="6BF840E1" w14:textId="77777777" w:rsidR="00B91B2D" w:rsidRPr="00FF136E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DDDF578" w14:textId="77777777" w:rsidR="00B91B2D" w:rsidRPr="004D4625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>
        <w:rPr>
          <w:rFonts w:ascii="Times New Roman" w:hAnsi="Times New Roman" w:cs="Times New Roman"/>
          <w:kern w:val="0"/>
        </w:rPr>
        <w:br/>
      </w:r>
      <w:r w:rsidRPr="004D4625">
        <w:rPr>
          <w:rFonts w:ascii="Times New Roman" w:hAnsi="Times New Roman" w:cs="Times New Roman"/>
          <w:kern w:val="0"/>
        </w:rPr>
        <w:t>w Kielcach” współfinansowanego z Europejskiego Funduszu Rozwoju Regionalnego w ramach Działania 5.3 „Infrastruktura zdrowotna”</w:t>
      </w:r>
      <w:r>
        <w:rPr>
          <w:rFonts w:ascii="Times New Roman" w:hAnsi="Times New Roman" w:cs="Times New Roman"/>
          <w:kern w:val="0"/>
        </w:rPr>
        <w:t xml:space="preserve"> </w:t>
      </w:r>
      <w:r w:rsidRPr="004D4625">
        <w:rPr>
          <w:rFonts w:ascii="Times New Roman" w:hAnsi="Times New Roman" w:cs="Times New Roman"/>
          <w:kern w:val="0"/>
        </w:rPr>
        <w:t>Priorytet 5 „Fundusze europejskie dla rozwoju społecznego</w:t>
      </w:r>
    </w:p>
    <w:p w14:paraId="6DFE8B32" w14:textId="371ECEA4" w:rsidR="00182CB6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>Program Fundusze Europejskie dla Świętokrzyskiego 2021-2027</w:t>
      </w:r>
      <w:r w:rsidRPr="00FF136E">
        <w:rPr>
          <w:rFonts w:ascii="Times New Roman" w:hAnsi="Times New Roman" w:cs="Times New Roman"/>
          <w:kern w:val="0"/>
        </w:rPr>
        <w:t>”</w:t>
      </w:r>
      <w:r>
        <w:rPr>
          <w:rFonts w:ascii="Times New Roman" w:hAnsi="Times New Roman" w:cs="Times New Roman"/>
          <w:kern w:val="0"/>
        </w:rPr>
        <w:t>”</w:t>
      </w:r>
    </w:p>
    <w:p w14:paraId="08079010" w14:textId="77777777" w:rsidR="00B91B2D" w:rsidRPr="00182CB6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252E6D09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</w:t>
      </w:r>
      <w:r w:rsidR="00B91B2D">
        <w:rPr>
          <w:rFonts w:ascii="Times New Roman" w:hAnsi="Times New Roman" w:cs="Times New Roman"/>
        </w:rPr>
        <w:br/>
      </w:r>
      <w:r w:rsidRPr="00182CB6">
        <w:rPr>
          <w:rFonts w:ascii="Times New Roman" w:hAnsi="Times New Roman" w:cs="Times New Roman"/>
        </w:rPr>
        <w:t>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lastRenderedPageBreak/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69E2A666" w:rsidR="00703324" w:rsidRDefault="005A5C7E" w:rsidP="005A5C7E">
    <w:pPr>
      <w:pStyle w:val="Nagwek"/>
    </w:pPr>
    <w:r w:rsidRPr="004E0FA8">
      <w:rPr>
        <w:noProof/>
      </w:rPr>
      <w:drawing>
        <wp:inline distT="0" distB="0" distL="0" distR="0" wp14:anchorId="7D0E9009" wp14:editId="35047553">
          <wp:extent cx="6122416" cy="467995"/>
          <wp:effectExtent l="0" t="0" r="0" b="825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2035" cy="46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67C2E"/>
    <w:rsid w:val="004B3A84"/>
    <w:rsid w:val="004C466F"/>
    <w:rsid w:val="00520927"/>
    <w:rsid w:val="0056154A"/>
    <w:rsid w:val="005726C7"/>
    <w:rsid w:val="005A5C7E"/>
    <w:rsid w:val="005F3C33"/>
    <w:rsid w:val="005F5EFC"/>
    <w:rsid w:val="00612411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17CF3"/>
    <w:rsid w:val="00A80CD0"/>
    <w:rsid w:val="00AE095E"/>
    <w:rsid w:val="00B014F9"/>
    <w:rsid w:val="00B53DD8"/>
    <w:rsid w:val="00B670C8"/>
    <w:rsid w:val="00B7107D"/>
    <w:rsid w:val="00B91B2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2026-02-03T08:51:00Z</dcterms:modified>
</cp:coreProperties>
</file>